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bookmarkStart w:colFirst="0" w:colLast="0" w:name="_nhwm4n25rrzu" w:id="0"/>
      <w:bookmarkEnd w:id="0"/>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24"/>
          <w:szCs w:val="24"/>
        </w:rPr>
      </w:pPr>
      <w:r w:rsidDel="00000000" w:rsidR="00000000" w:rsidRPr="00000000">
        <w:rPr>
          <w:rFonts w:ascii="Calibri" w:cs="Calibri" w:eastAsia="Calibri" w:hAnsi="Calibri"/>
          <w:sz w:val="24"/>
          <w:szCs w:val="24"/>
        </w:rPr>
        <w:drawing>
          <wp:inline distB="0" distT="0" distL="0" distR="0">
            <wp:extent cx="3600450" cy="6953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600450" cy="6953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Councillors are hereby summoned to attend the following meeting:</w:t>
      </w:r>
    </w:p>
    <w:p w:rsidR="00000000" w:rsidDel="00000000" w:rsidP="00000000" w:rsidRDefault="00000000" w:rsidRPr="00000000" w14:paraId="00000005">
      <w:pPr>
        <w:rPr/>
      </w:pPr>
      <w:r w:rsidDel="00000000" w:rsidR="00000000" w:rsidRPr="00000000">
        <w:rPr>
          <w:rtl w:val="0"/>
        </w:rPr>
        <w:t xml:space="preserve">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rsidR="00000000" w:rsidDel="00000000" w:rsidP="00000000" w:rsidRDefault="00000000" w:rsidRPr="00000000" w14:paraId="00000006">
      <w:pPr>
        <w:spacing w:before="280" w:lineRule="auto"/>
        <w:rPr>
          <w:rFonts w:ascii="Calibri" w:cs="Calibri" w:eastAsia="Calibri" w:hAnsi="Calibri"/>
          <w:b w:val="1"/>
          <w:sz w:val="24"/>
          <w:szCs w:val="24"/>
        </w:rPr>
      </w:pPr>
      <w:r w:rsidDel="00000000" w:rsidR="00000000" w:rsidRPr="00000000">
        <w:rPr>
          <w:rtl w:val="0"/>
        </w:rPr>
        <w:t xml:space="preserve">All Town Council Meetings are open to the Public and Press Photographing, recording, and broadcasting or transmitting the proceedings of a meeting by any means is permitted. It is our policy that anyone who wishes to do so must speak with the Clerk prior to the meeting.</w:t>
      </w: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AGENDA</w:t>
      </w:r>
    </w:p>
    <w:p w:rsidR="00000000" w:rsidDel="00000000" w:rsidP="00000000" w:rsidRDefault="00000000" w:rsidRPr="00000000" w14:paraId="00000008">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Planning Committee meeting to be held at 6.30pm on 22</w:t>
      </w:r>
      <w:r w:rsidDel="00000000" w:rsidR="00000000" w:rsidRPr="00000000">
        <w:rPr>
          <w:rFonts w:ascii="Calibri" w:cs="Calibri" w:eastAsia="Calibri" w:hAnsi="Calibri"/>
          <w:b w:val="1"/>
          <w:sz w:val="24"/>
          <w:szCs w:val="24"/>
          <w:vertAlign w:val="superscript"/>
          <w:rtl w:val="0"/>
        </w:rPr>
        <w:t xml:space="preserve">nd</w:t>
      </w:r>
      <w:r w:rsidDel="00000000" w:rsidR="00000000" w:rsidRPr="00000000">
        <w:rPr>
          <w:rFonts w:ascii="Calibri" w:cs="Calibri" w:eastAsia="Calibri" w:hAnsi="Calibri"/>
          <w:b w:val="1"/>
          <w:sz w:val="24"/>
          <w:szCs w:val="24"/>
          <w:rtl w:val="0"/>
        </w:rPr>
        <w:t xml:space="preserve"> April 2025 in the Council Chamber, Eye Town Hall.</w:t>
      </w:r>
    </w:p>
    <w:p w:rsidR="00000000" w:rsidDel="00000000" w:rsidP="00000000" w:rsidRDefault="00000000" w:rsidRPr="00000000" w14:paraId="0000000A">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 note those present and members of the public present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Apologies and Approval of Absences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Members’ Declarations of Interest and Consideration of Requests for Dispensations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Declarations of Lobbying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Site visits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Public participation</w:t>
      </w:r>
      <w:r w:rsidDel="00000000" w:rsidR="00000000" w:rsidRPr="00000000">
        <w:rPr>
          <w:rtl w:val="0"/>
        </w:rPr>
      </w:r>
    </w:p>
    <w:p w:rsidR="00000000" w:rsidDel="00000000" w:rsidP="00000000" w:rsidRDefault="00000000" w:rsidRPr="00000000" w14:paraId="0000001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to be closed for public participation.  Formal Planning Agenda as follows: -</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7.0</w:t>
      </w:r>
      <w:r w:rsidDel="00000000" w:rsidR="00000000" w:rsidRPr="00000000">
        <w:rPr>
          <w:rFonts w:ascii="Calibri" w:cs="Calibri" w:eastAsia="Calibri" w:hAnsi="Calibri"/>
          <w:sz w:val="24"/>
          <w:szCs w:val="24"/>
          <w:rtl w:val="0"/>
        </w:rPr>
        <w:t xml:space="preserve"> To approve the Minutes of the Planning Committee meeting held in March 2025.</w:t>
      </w:r>
    </w:p>
    <w:p w:rsidR="00000000" w:rsidDel="00000000" w:rsidP="00000000" w:rsidRDefault="00000000" w:rsidRPr="00000000" w14:paraId="00000019">
      <w:pPr>
        <w:ind w:left="720"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8.0</w:t>
      </w:r>
      <w:r w:rsidDel="00000000" w:rsidR="00000000" w:rsidRPr="00000000">
        <w:rPr>
          <w:rFonts w:ascii="Calibri" w:cs="Calibri" w:eastAsia="Calibri" w:hAnsi="Calibri"/>
          <w:sz w:val="24"/>
          <w:szCs w:val="24"/>
          <w:rtl w:val="0"/>
        </w:rPr>
        <w:t xml:space="preserve"> To receive and comment on planning applications and applications for listed building consent and Notifications of Reserved Planning Matters received in the last month.</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DC/25/01487</w:t>
      </w:r>
      <w:r w:rsidDel="00000000" w:rsidR="00000000" w:rsidRPr="00000000">
        <w:rPr>
          <w:rFonts w:ascii="Calibri" w:cs="Calibri" w:eastAsia="Calibri" w:hAnsi="Calibri"/>
          <w:sz w:val="24"/>
          <w:szCs w:val="24"/>
          <w:rtl w:val="0"/>
        </w:rPr>
        <w:t xml:space="preserve">|Application for works to trees in a Conservation Area - Pollared 1No Evergreen Magnolia (T1) to 4ft due to proximity to the house and cut back overhanging branches of Yew tree (T2), (T3) remove due to proximity to house and reduce prunus (T4 T5 T6 and T7 ) and thin due to excessive shading.|Victoria Cottage 38 Lambseth Street Eye Suffolk IP23 7AQ</w:t>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w:t>
      </w:r>
      <w:r w:rsidDel="00000000" w:rsidR="00000000" w:rsidRPr="00000000">
        <w:rPr>
          <w:rFonts w:ascii="Calibri" w:cs="Calibri" w:eastAsia="Calibri" w:hAnsi="Calibri"/>
          <w:b w:val="1"/>
          <w:sz w:val="24"/>
          <w:szCs w:val="24"/>
          <w:rtl w:val="0"/>
        </w:rPr>
        <w:t xml:space="preserve">DC/25/01451</w:t>
      </w:r>
      <w:r w:rsidDel="00000000" w:rsidR="00000000" w:rsidRPr="00000000">
        <w:rPr>
          <w:rFonts w:ascii="Calibri" w:cs="Calibri" w:eastAsia="Calibri" w:hAnsi="Calibri"/>
          <w:sz w:val="24"/>
          <w:szCs w:val="24"/>
          <w:rtl w:val="0"/>
        </w:rPr>
        <w:t xml:space="preserve">|Application for works to a tree in a Conservation Area and protected by Tree Preservation Order WS92/T1- Re-pollard 1No Walnut tree to previous pruning points of a seven year cycle, approx re growth of 1 - 2m as it is too large for a small area.|3 Linden Court Wellington Road Eye Suffolk IP23 7DU</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w:t>
      </w:r>
      <w:r w:rsidDel="00000000" w:rsidR="00000000" w:rsidRPr="00000000">
        <w:rPr>
          <w:rFonts w:ascii="Calibri" w:cs="Calibri" w:eastAsia="Calibri" w:hAnsi="Calibri"/>
          <w:b w:val="1"/>
          <w:sz w:val="24"/>
          <w:szCs w:val="24"/>
          <w:rtl w:val="0"/>
        </w:rPr>
        <w:t xml:space="preserve">DC/25/01417</w:t>
      </w:r>
      <w:r w:rsidDel="00000000" w:rsidR="00000000" w:rsidRPr="00000000">
        <w:rPr>
          <w:rFonts w:ascii="Calibri" w:cs="Calibri" w:eastAsia="Calibri" w:hAnsi="Calibri"/>
          <w:sz w:val="24"/>
          <w:szCs w:val="24"/>
          <w:rtl w:val="0"/>
        </w:rPr>
        <w:t xml:space="preserve">|Householder Application - Erection of new single storey rear extension.|47 - 49 Church Street Eye Suffolk IP23 7BD</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 </w:t>
      </w:r>
      <w:r w:rsidDel="00000000" w:rsidR="00000000" w:rsidRPr="00000000">
        <w:rPr>
          <w:rFonts w:ascii="Calibri" w:cs="Calibri" w:eastAsia="Calibri" w:hAnsi="Calibri"/>
          <w:b w:val="1"/>
          <w:sz w:val="24"/>
          <w:szCs w:val="24"/>
          <w:rtl w:val="0"/>
        </w:rPr>
        <w:t xml:space="preserve">DC/25/01418</w:t>
      </w:r>
      <w:r w:rsidDel="00000000" w:rsidR="00000000" w:rsidRPr="00000000">
        <w:rPr>
          <w:rFonts w:ascii="Calibri" w:cs="Calibri" w:eastAsia="Calibri" w:hAnsi="Calibri"/>
          <w:sz w:val="24"/>
          <w:szCs w:val="24"/>
          <w:rtl w:val="0"/>
        </w:rPr>
        <w:t xml:space="preserve">|Application for Listed Building Consent - Erection of new single storey rear extension.|47 - 49 Church Street Eye Suffolk IP23 7BD</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w:t>
      </w:r>
      <w:r w:rsidDel="00000000" w:rsidR="00000000" w:rsidRPr="00000000">
        <w:rPr>
          <w:rFonts w:ascii="Calibri" w:cs="Calibri" w:eastAsia="Calibri" w:hAnsi="Calibri"/>
          <w:b w:val="1"/>
          <w:sz w:val="24"/>
          <w:szCs w:val="24"/>
          <w:rtl w:val="0"/>
        </w:rPr>
        <w:t xml:space="preserve">DC/25/01394</w:t>
      </w:r>
      <w:r w:rsidDel="00000000" w:rsidR="00000000" w:rsidRPr="00000000">
        <w:rPr>
          <w:rFonts w:ascii="Calibri" w:cs="Calibri" w:eastAsia="Calibri" w:hAnsi="Calibri"/>
          <w:sz w:val="24"/>
          <w:szCs w:val="24"/>
          <w:rtl w:val="0"/>
        </w:rPr>
        <w:t xml:space="preserve">|Householder Application - Erection of single storey side extension, fenestration alterations to existing dwelling, reinstatement of door opening, removal of rear chimney stack and associated landscaping.|27 Lowgate Street Eye Suffolk IP23 7AS</w:t>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 </w:t>
      </w:r>
      <w:r w:rsidDel="00000000" w:rsidR="00000000" w:rsidRPr="00000000">
        <w:rPr>
          <w:rFonts w:ascii="Calibri" w:cs="Calibri" w:eastAsia="Calibri" w:hAnsi="Calibri"/>
          <w:b w:val="1"/>
          <w:sz w:val="24"/>
          <w:szCs w:val="24"/>
          <w:rtl w:val="0"/>
        </w:rPr>
        <w:t xml:space="preserve">DC/25/01405</w:t>
      </w:r>
      <w:r w:rsidDel="00000000" w:rsidR="00000000" w:rsidRPr="00000000">
        <w:rPr>
          <w:rFonts w:ascii="Calibri" w:cs="Calibri" w:eastAsia="Calibri" w:hAnsi="Calibri"/>
          <w:sz w:val="24"/>
          <w:szCs w:val="24"/>
          <w:rtl w:val="0"/>
        </w:rPr>
        <w:t xml:space="preserve">|Full Planning Application - Change of use of land to residential curtilage and for land for keeping of horses. To comprise erection of cartlodge as ancillary accommodation serving dwelling and associated stable block.|Harvest Barn Hoxne Road Eye Suffolk IP23 7NP</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 </w:t>
      </w:r>
      <w:r w:rsidDel="00000000" w:rsidR="00000000" w:rsidRPr="00000000">
        <w:rPr>
          <w:rFonts w:ascii="Calibri" w:cs="Calibri" w:eastAsia="Calibri" w:hAnsi="Calibri"/>
          <w:b w:val="1"/>
          <w:sz w:val="24"/>
          <w:szCs w:val="24"/>
          <w:rtl w:val="0"/>
        </w:rPr>
        <w:t xml:space="preserve">DC/25/01408</w:t>
      </w:r>
      <w:r w:rsidDel="00000000" w:rsidR="00000000" w:rsidRPr="00000000">
        <w:rPr>
          <w:rFonts w:ascii="Calibri" w:cs="Calibri" w:eastAsia="Calibri" w:hAnsi="Calibri"/>
          <w:sz w:val="24"/>
          <w:szCs w:val="24"/>
          <w:rtl w:val="0"/>
        </w:rPr>
        <w:t xml:space="preserve">|Erection of factory extension|C And K Meats Ltd Potash Lane Eye IP23 7HE</w:t>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 </w:t>
      </w:r>
      <w:r w:rsidDel="00000000" w:rsidR="00000000" w:rsidRPr="00000000">
        <w:rPr>
          <w:rFonts w:ascii="Calibri" w:cs="Calibri" w:eastAsia="Calibri" w:hAnsi="Calibri"/>
          <w:b w:val="1"/>
          <w:sz w:val="24"/>
          <w:szCs w:val="24"/>
          <w:rtl w:val="0"/>
        </w:rPr>
        <w:t xml:space="preserve">DC/25/01274</w:t>
      </w:r>
      <w:r w:rsidDel="00000000" w:rsidR="00000000" w:rsidRPr="00000000">
        <w:rPr>
          <w:rFonts w:ascii="Calibri" w:cs="Calibri" w:eastAsia="Calibri" w:hAnsi="Calibri"/>
          <w:sz w:val="24"/>
          <w:szCs w:val="24"/>
          <w:rtl w:val="0"/>
        </w:rPr>
        <w:t xml:space="preserve">|Application to determine if prior approval is required for a proposed: Change of use from Commercial, Business and Service (Use Class E) to Dwellinghouses (Use Class C3) Town &amp; Country Planning (General Permitted Development)(England) Order 2015 (as amended) Schedule 2, Part 3, Class MA - Change of use of Dental Surgery (Class E) to a dwellinghouse (Class C3). No external alterations are required.|Bermuda Lodge Lambseth Street Eye Suffolk IP23 7AG</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t>
      </w:r>
      <w:r w:rsidDel="00000000" w:rsidR="00000000" w:rsidRPr="00000000">
        <w:rPr>
          <w:rFonts w:ascii="Calibri" w:cs="Calibri" w:eastAsia="Calibri" w:hAnsi="Calibri"/>
          <w:b w:val="1"/>
          <w:sz w:val="24"/>
          <w:szCs w:val="24"/>
          <w:rtl w:val="0"/>
        </w:rPr>
        <w:t xml:space="preserve">DC/25/01225</w:t>
      </w:r>
      <w:r w:rsidDel="00000000" w:rsidR="00000000" w:rsidRPr="00000000">
        <w:rPr>
          <w:rFonts w:ascii="Calibri" w:cs="Calibri" w:eastAsia="Calibri" w:hAnsi="Calibri"/>
          <w:sz w:val="24"/>
          <w:szCs w:val="24"/>
          <w:rtl w:val="0"/>
        </w:rPr>
        <w:t xml:space="preserve">|Discharge of Conditions Application for 3563/15 - Part-discharge for Phase 2 - Condition 14 (Archaeological Works), Condition 17 (Foul Sewerage Details), Condition 19 (Tree Protection) and Condition 20 (Landscape Management Plan).|Land At Eye Airfield Castleton Way Eye Suffolk</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 </w:t>
      </w:r>
      <w:r w:rsidDel="00000000" w:rsidR="00000000" w:rsidRPr="00000000">
        <w:rPr>
          <w:rFonts w:ascii="Calibri" w:cs="Calibri" w:eastAsia="Calibri" w:hAnsi="Calibri"/>
          <w:b w:val="1"/>
          <w:sz w:val="24"/>
          <w:szCs w:val="24"/>
          <w:rtl w:val="0"/>
        </w:rPr>
        <w:t xml:space="preserve">DC/25/01718</w:t>
      </w:r>
      <w:r w:rsidDel="00000000" w:rsidR="00000000" w:rsidRPr="00000000">
        <w:rPr>
          <w:rFonts w:ascii="Calibri" w:cs="Calibri" w:eastAsia="Calibri" w:hAnsi="Calibri"/>
          <w:sz w:val="24"/>
          <w:szCs w:val="24"/>
          <w:rtl w:val="0"/>
        </w:rPr>
        <w:t xml:space="preserve">|Discharge of Conditions Application for DC/24/03003- Condition 3 (Access Surfacing), 4 (Construction Management Plan), 5 (Hard and Soft Landscaping), 6 (Advanced Planting). 7 (Landscape Maintenance), 9 (Biodiversity Enhancement Layout), 10 (Habitat Management and Monitoring Plan) and 11 (Biodiversity Enhancement Measures)|Burnt House Farm Hoxne Road Eye Suffolk IP23 7NL</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 </w:t>
      </w:r>
      <w:r w:rsidDel="00000000" w:rsidR="00000000" w:rsidRPr="00000000">
        <w:rPr>
          <w:rFonts w:ascii="Calibri" w:cs="Calibri" w:eastAsia="Calibri" w:hAnsi="Calibri"/>
          <w:b w:val="1"/>
          <w:sz w:val="24"/>
          <w:szCs w:val="24"/>
          <w:rtl w:val="0"/>
        </w:rPr>
        <w:t xml:space="preserve">DC/25/01717</w:t>
      </w:r>
      <w:r w:rsidDel="00000000" w:rsidR="00000000" w:rsidRPr="00000000">
        <w:rPr>
          <w:rFonts w:ascii="Calibri" w:cs="Calibri" w:eastAsia="Calibri" w:hAnsi="Calibri"/>
          <w:sz w:val="24"/>
          <w:szCs w:val="24"/>
          <w:rtl w:val="0"/>
        </w:rPr>
        <w:t xml:space="preserve">|DIscharge of Conditions Application for DC/23/05641 - Condition 4 (external materials), Condition 9 (road materials), Condition 18 (refuse), Condition 19 (bin and cycle stores/sheds) and Condition 24 (access and associated works)|Site Of Former Paddock House Wellington Road Eye Suffolk</w:t>
      </w:r>
    </w:p>
    <w:p w:rsidR="00000000" w:rsidDel="00000000" w:rsidP="00000000" w:rsidRDefault="00000000" w:rsidRPr="00000000" w14:paraId="00000026">
      <w:pP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l. </w:t>
      </w:r>
      <w:r w:rsidDel="00000000" w:rsidR="00000000" w:rsidRPr="00000000">
        <w:rPr>
          <w:rFonts w:ascii="Calibri" w:cs="Calibri" w:eastAsia="Calibri" w:hAnsi="Calibri"/>
          <w:b w:val="1"/>
          <w:sz w:val="24"/>
          <w:szCs w:val="24"/>
          <w:rtl w:val="0"/>
        </w:rPr>
        <w:t xml:space="preserve">DC/25/01582</w:t>
      </w:r>
      <w:r w:rsidDel="00000000" w:rsidR="00000000" w:rsidRPr="00000000">
        <w:rPr>
          <w:rFonts w:ascii="Calibri" w:cs="Calibri" w:eastAsia="Calibri" w:hAnsi="Calibri"/>
          <w:sz w:val="24"/>
          <w:szCs w:val="24"/>
          <w:rtl w:val="0"/>
        </w:rPr>
        <w:t xml:space="preserve">|Notification of Works to Trees in a Conservation Area - Reduce 1 No. Cherry (T1) by 25-30%|18 Church Street Eye Suffolk IP23 7BD</w:t>
      </w:r>
      <w:r w:rsidDel="00000000" w:rsidR="00000000" w:rsidRPr="00000000">
        <w:rPr>
          <w:rtl w:val="0"/>
        </w:rPr>
      </w:r>
    </w:p>
    <w:p w:rsidR="00000000" w:rsidDel="00000000" w:rsidP="00000000" w:rsidRDefault="00000000" w:rsidRPr="00000000" w14:paraId="00000027">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8">
      <w:pPr>
        <w:ind w:left="360" w:firstLine="0"/>
        <w:rPr>
          <w:color w:val="000000"/>
          <w:sz w:val="21"/>
          <w:szCs w:val="21"/>
        </w:rPr>
      </w:pPr>
      <w:hyperlink r:id="rId7">
        <w:r w:rsidDel="00000000" w:rsidR="00000000" w:rsidRPr="00000000">
          <w:rPr>
            <w:color w:val="0000ff"/>
            <w:sz w:val="21"/>
            <w:szCs w:val="21"/>
            <w:u w:val="single"/>
            <w:rtl w:val="0"/>
          </w:rPr>
          <w:t xml:space="preserve">https://planning.baberghmidsuffolk.gov.uk/online-applications/</w:t>
        </w:r>
      </w:hyperlink>
      <w:r w:rsidDel="00000000" w:rsidR="00000000" w:rsidRPr="00000000">
        <w:rPr>
          <w:sz w:val="21"/>
          <w:szCs w:val="21"/>
          <w:rtl w:val="0"/>
        </w:rPr>
        <w:t xml:space="preserve">  </w:t>
      </w:r>
      <w:r w:rsidDel="00000000" w:rsidR="00000000" w:rsidRPr="00000000">
        <w:rPr>
          <w:color w:val="000000"/>
          <w:sz w:val="21"/>
          <w:szCs w:val="21"/>
          <w:rtl w:val="0"/>
        </w:rPr>
        <w:t xml:space="preserve">Search by the reference number.</w:t>
      </w:r>
    </w:p>
    <w:p w:rsidR="00000000" w:rsidDel="00000000" w:rsidP="00000000" w:rsidRDefault="00000000" w:rsidRPr="00000000" w14:paraId="00000029">
      <w:pPr>
        <w:ind w:left="360" w:firstLine="0"/>
        <w:rPr>
          <w:color w:val="000000"/>
          <w:sz w:val="16"/>
          <w:szCs w:val="16"/>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consider any planning determinations and appeals received in the last month, to be noted.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DC/25/00804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|Discharge of Conditions Application for DC/23/05641 - Part-discharge of Parts A-F of Condition 22 (Archaeology)|Site Of Former Paddock House Wellington Road Eye Suffolk</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Part Granted/Part Refused</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DC/25/00516</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|Application for works to a tree in a Conservation Area - Reduce 1No Tree of Heaven back to previous growth points as too big for area.|8 Lambseth Street Eye Suffolk IP23 7AG</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Raise No Objection</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DC/25/00334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|Application for Listed Building Consent - Remove partition wall and rear staircase to create gallery space, extending kitchen area and build new partition wall with fire exit. Making good the floors and ceiling and installation of exhibition lighting as per Design &amp; Access Statement/Schedule of Works.|2 Castle Street Eye Suffolk IP23 7AN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Granted</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DC/25/00182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|Application for Listed Building Consent - Removal of existing first floor partition and part of staircase enclosing partition in No 49.|47 - 49 Church Street Eye Suffolk IP23 7BD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Granted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DC/24/05274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|Householder Application - Extension to barn conversion; and Erection of cart lodge.|Gardeners Barn Cocks Road Eye Suffolk IP23 7NS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Granted</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DC/24/04537</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|Non-material Amendment to DC/23/05641 (16no Affordable dwellings) originally approved under DC/20/01537 to alter Conditions 2 (approved plans &amp; documents), 4 (materials), 5 (joinery details) and 27 (vehicular parking &amp; manoeuvring) to secure design changes to the approved scheme.|Former Paddock House Care Home Wellington Road Eye IP23 7BE</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Granted</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DC/25/00704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|Planning Application. Construction and operation of a micro energy storage project with 2.44metre perimeter fence.|Verge Off Progress Way Eye Airfield Industrial Estate Eye IP23 7HU</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Granted</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644" w:right="0" w:hanging="36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DC/25/00401</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|Discharge of Conditions Application for DC/24/04269 - Condition 4 (Biodiversity Enhancement Layout) and 6 (Wildlife Sensitive Lighting Design Scheme)|The Beeches Cranley Road Eye Suffolk IP23 7PA</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Granted</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10.0</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Consideration of any planning applications or decisions received since the Agenda was prepared. </w:t>
      </w:r>
    </w:p>
    <w:p w:rsidR="00000000" w:rsidDel="00000000" w:rsidP="00000000" w:rsidRDefault="00000000" w:rsidRPr="00000000" w14:paraId="00000035">
      <w:pPr>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11.0 </w:t>
      </w:r>
      <w:r w:rsidDel="00000000" w:rsidR="00000000" w:rsidRPr="00000000">
        <w:rPr>
          <w:rFonts w:ascii="Calibri" w:cs="Calibri" w:eastAsia="Calibri" w:hAnsi="Calibri"/>
          <w:sz w:val="24"/>
          <w:szCs w:val="24"/>
          <w:rtl w:val="0"/>
        </w:rPr>
        <w:t xml:space="preserve">Next meeting Monday, 19</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May 2025 @ 6:30 pm.</w:t>
      </w:r>
    </w:p>
    <w:p w:rsidR="00000000" w:rsidDel="00000000" w:rsidP="00000000" w:rsidRDefault="00000000" w:rsidRPr="00000000" w14:paraId="0000003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12.0 Meeting closes</w:t>
      </w: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ind w:firstLine="720"/>
        <w:rPr>
          <w:rFonts w:ascii="Calibri" w:cs="Calibri" w:eastAsia="Calibri" w:hAnsi="Calibri"/>
          <w:sz w:val="24"/>
          <w:szCs w:val="24"/>
        </w:rPr>
      </w:pPr>
      <w:r w:rsidDel="00000000" w:rsidR="00000000" w:rsidRPr="00000000">
        <w:rPr>
          <w:rtl w:val="0"/>
        </w:rPr>
      </w:r>
    </w:p>
    <w:sectPr>
      <w:footerReference r:id="rId8" w:type="default"/>
      <w:pgSz w:h="16838" w:w="11906" w:orient="portrait"/>
      <w:pgMar w:bottom="720" w:top="720" w:left="720" w:right="720" w:header="709" w:footer="1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chitects Daught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rFonts w:ascii="Calibri" w:cs="Calibri" w:eastAsia="Calibri" w:hAnsi="Calibri"/>
        <w:b w:val="1"/>
      </w:rPr>
    </w:pPr>
    <w:r w:rsidDel="00000000" w:rsidR="00000000" w:rsidRPr="00000000">
      <w:rPr>
        <w:rFonts w:ascii="Calibri" w:cs="Calibri" w:eastAsia="Calibri" w:hAnsi="Calibri"/>
        <w:b w:val="1"/>
        <w:rtl w:val="0"/>
      </w:rPr>
      <w:t xml:space="preserve">Date   16/04/2025</w:t>
      <w:tab/>
      <w:tab/>
      <w:tab/>
      <w:t xml:space="preserve">                  </w:t>
    </w:r>
    <w:r w:rsidDel="00000000" w:rsidR="00000000" w:rsidRPr="00000000">
      <w:rPr>
        <w:rFonts w:ascii="Architects Daughter" w:cs="Architects Daughter" w:eastAsia="Architects Daughter" w:hAnsi="Architects Daughter"/>
        <w:b w:val="1"/>
        <w:rtl w:val="0"/>
      </w:rPr>
      <w:t xml:space="preserve">Michelle Salazar</w:t>
    </w:r>
    <w:r w:rsidDel="00000000" w:rsidR="00000000" w:rsidRPr="00000000">
      <w:rPr>
        <w:rFonts w:ascii="Calibri" w:cs="Calibri" w:eastAsia="Calibri" w:hAnsi="Calibri"/>
        <w:b w:val="1"/>
        <w:rtl w:val="0"/>
      </w:rPr>
      <w:t xml:space="preserve"> – Town Clerk</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0"/>
      <w:lvlJc w:val="left"/>
      <w:pPr>
        <w:ind w:left="360" w:hanging="360"/>
      </w:pPr>
      <w:rPr>
        <w:b w:val="1"/>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2">
    <w:lvl w:ilvl="0">
      <w:start w:val="6"/>
      <w:numFmt w:val="decimal"/>
      <w:lvlText w:val="%1.0"/>
      <w:lvlJc w:val="left"/>
      <w:pPr>
        <w:ind w:left="360" w:hanging="360"/>
      </w:pPr>
      <w:rPr>
        <w:b w:val="1"/>
        <w:color w:val="000000"/>
      </w:rPr>
    </w:lvl>
    <w:lvl w:ilvl="1">
      <w:start w:val="1"/>
      <w:numFmt w:val="decimal"/>
      <w:lvlText w:val="%1.%2"/>
      <w:lvlJc w:val="left"/>
      <w:pPr>
        <w:ind w:left="1080" w:hanging="360"/>
      </w:pPr>
      <w:rPr>
        <w:b w:val="1"/>
        <w:color w:val="000000"/>
      </w:rPr>
    </w:lvl>
    <w:lvl w:ilvl="2">
      <w:start w:val="1"/>
      <w:numFmt w:val="decimal"/>
      <w:lvlText w:val="%1.%2.%3"/>
      <w:lvlJc w:val="left"/>
      <w:pPr>
        <w:ind w:left="2160" w:hanging="720"/>
      </w:pPr>
      <w:rPr>
        <w:b w:val="1"/>
        <w:color w:val="000000"/>
      </w:rPr>
    </w:lvl>
    <w:lvl w:ilvl="3">
      <w:start w:val="1"/>
      <w:numFmt w:val="decimal"/>
      <w:lvlText w:val="%1.%2.%3.%4"/>
      <w:lvlJc w:val="left"/>
      <w:pPr>
        <w:ind w:left="2880" w:hanging="720"/>
      </w:pPr>
      <w:rPr>
        <w:b w:val="1"/>
        <w:color w:val="000000"/>
      </w:rPr>
    </w:lvl>
    <w:lvl w:ilvl="4">
      <w:start w:val="1"/>
      <w:numFmt w:val="decimal"/>
      <w:lvlText w:val="%1.%2.%3.%4.%5"/>
      <w:lvlJc w:val="left"/>
      <w:pPr>
        <w:ind w:left="3960" w:hanging="1080"/>
      </w:pPr>
      <w:rPr>
        <w:b w:val="1"/>
        <w:color w:val="000000"/>
      </w:rPr>
    </w:lvl>
    <w:lvl w:ilvl="5">
      <w:start w:val="1"/>
      <w:numFmt w:val="decimal"/>
      <w:lvlText w:val="%1.%2.%3.%4.%5.%6"/>
      <w:lvlJc w:val="left"/>
      <w:pPr>
        <w:ind w:left="4680" w:hanging="1080"/>
      </w:pPr>
      <w:rPr>
        <w:b w:val="1"/>
        <w:color w:val="000000"/>
      </w:rPr>
    </w:lvl>
    <w:lvl w:ilvl="6">
      <w:start w:val="1"/>
      <w:numFmt w:val="decimal"/>
      <w:lvlText w:val="%1.%2.%3.%4.%5.%6.%7"/>
      <w:lvlJc w:val="left"/>
      <w:pPr>
        <w:ind w:left="5760" w:hanging="1440"/>
      </w:pPr>
      <w:rPr>
        <w:b w:val="1"/>
        <w:color w:val="000000"/>
      </w:rPr>
    </w:lvl>
    <w:lvl w:ilvl="7">
      <w:start w:val="1"/>
      <w:numFmt w:val="decimal"/>
      <w:lvlText w:val="%1.%2.%3.%4.%5.%6.%7.%8"/>
      <w:lvlJc w:val="left"/>
      <w:pPr>
        <w:ind w:left="6480" w:hanging="1440"/>
      </w:pPr>
      <w:rPr>
        <w:b w:val="1"/>
        <w:color w:val="000000"/>
      </w:rPr>
    </w:lvl>
    <w:lvl w:ilvl="8">
      <w:start w:val="1"/>
      <w:numFmt w:val="decimal"/>
      <w:lvlText w:val="%1.%2.%3.%4.%5.%6.%7.%8.%9"/>
      <w:lvlJc w:val="left"/>
      <w:pPr>
        <w:ind w:left="7560" w:hanging="1800"/>
      </w:pPr>
      <w:rPr>
        <w:b w:val="1"/>
        <w:color w:val="000000"/>
      </w:rPr>
    </w:lvl>
  </w:abstractNum>
  <w:abstractNum w:abstractNumId="3">
    <w:lvl w:ilvl="0">
      <w:start w:val="9"/>
      <w:numFmt w:val="decimal"/>
      <w:lvlText w:val="%1.0"/>
      <w:lvlJc w:val="left"/>
      <w:pPr>
        <w:ind w:left="502" w:hanging="360"/>
      </w:pPr>
      <w:rPr>
        <w:b w:val="1"/>
      </w:rPr>
    </w:lvl>
    <w:lvl w:ilvl="1">
      <w:start w:val="1"/>
      <w:numFmt w:val="decimal"/>
      <w:lvlText w:val="%1.%2"/>
      <w:lvlJc w:val="left"/>
      <w:pPr>
        <w:ind w:left="1222" w:hanging="360"/>
      </w:pPr>
      <w:rPr/>
    </w:lvl>
    <w:lvl w:ilvl="2">
      <w:start w:val="1"/>
      <w:numFmt w:val="decimal"/>
      <w:lvlText w:val="%1.%2.%3"/>
      <w:lvlJc w:val="left"/>
      <w:pPr>
        <w:ind w:left="2302" w:hanging="720"/>
      </w:pPr>
      <w:rPr/>
    </w:lvl>
    <w:lvl w:ilvl="3">
      <w:start w:val="1"/>
      <w:numFmt w:val="decimal"/>
      <w:lvlText w:val="%1.%2.%3.%4"/>
      <w:lvlJc w:val="left"/>
      <w:pPr>
        <w:ind w:left="3022" w:hanging="720"/>
      </w:pPr>
      <w:rPr/>
    </w:lvl>
    <w:lvl w:ilvl="4">
      <w:start w:val="1"/>
      <w:numFmt w:val="decimal"/>
      <w:lvlText w:val="%1.%2.%3.%4.%5"/>
      <w:lvlJc w:val="left"/>
      <w:pPr>
        <w:ind w:left="4102" w:hanging="1080"/>
      </w:pPr>
      <w:rPr/>
    </w:lvl>
    <w:lvl w:ilvl="5">
      <w:start w:val="1"/>
      <w:numFmt w:val="decimal"/>
      <w:lvlText w:val="%1.%2.%3.%4.%5.%6"/>
      <w:lvlJc w:val="left"/>
      <w:pPr>
        <w:ind w:left="4822" w:hanging="1080"/>
      </w:pPr>
      <w:rPr/>
    </w:lvl>
    <w:lvl w:ilvl="6">
      <w:start w:val="1"/>
      <w:numFmt w:val="decimal"/>
      <w:lvlText w:val="%1.%2.%3.%4.%5.%6.%7"/>
      <w:lvlJc w:val="left"/>
      <w:pPr>
        <w:ind w:left="5902" w:hanging="1440"/>
      </w:pPr>
      <w:rPr/>
    </w:lvl>
    <w:lvl w:ilvl="7">
      <w:start w:val="1"/>
      <w:numFmt w:val="decimal"/>
      <w:lvlText w:val="%1.%2.%3.%4.%5.%6.%7.%8"/>
      <w:lvlJc w:val="left"/>
      <w:pPr>
        <w:ind w:left="6622" w:hanging="1440"/>
      </w:pPr>
      <w:rPr/>
    </w:lvl>
    <w:lvl w:ilvl="8">
      <w:start w:val="1"/>
      <w:numFmt w:val="decimal"/>
      <w:lvlText w:val="%1.%2.%3.%4.%5.%6.%7.%8.%9"/>
      <w:lvlJc w:val="left"/>
      <w:pPr>
        <w:ind w:left="7702" w:hanging="1800"/>
      </w:pPr>
      <w:rPr/>
    </w:lvl>
  </w:abstractNum>
  <w:abstractNum w:abstractNumId="4">
    <w:lvl w:ilvl="0">
      <w:start w:val="1"/>
      <w:numFmt w:val="lowerLetter"/>
      <w:lvlText w:val="%1."/>
      <w:lvlJc w:val="left"/>
      <w:pPr>
        <w:ind w:left="644" w:hanging="359.99999999999994"/>
      </w:pPr>
      <w:rPr>
        <w:b w:val="0"/>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planning.baberghmidsuffolk.gov.uk/online-applications/"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